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25CE" w14:textId="77777777" w:rsidR="00DA7459" w:rsidRDefault="00DA7459">
      <w:pPr>
        <w:widowControl w:val="0"/>
        <w:pBdr>
          <w:top w:val="nil"/>
          <w:left w:val="nil"/>
          <w:bottom w:val="nil"/>
          <w:right w:val="nil"/>
          <w:between w:val="nil"/>
        </w:pBdr>
        <w:spacing w:after="0" w:line="276" w:lineRule="auto"/>
        <w:rPr>
          <w:rFonts w:ascii="Arial" w:eastAsia="Arial" w:hAnsi="Arial" w:cs="Arial"/>
          <w:color w:val="000000"/>
        </w:rPr>
      </w:pPr>
    </w:p>
    <w:tbl>
      <w:tblPr>
        <w:tblStyle w:val="ad"/>
        <w:tblW w:w="7672" w:type="dxa"/>
        <w:jc w:val="center"/>
        <w:tblBorders>
          <w:top w:val="nil"/>
          <w:left w:val="nil"/>
          <w:bottom w:val="nil"/>
          <w:right w:val="nil"/>
          <w:insideH w:val="nil"/>
          <w:insideV w:val="nil"/>
        </w:tblBorders>
        <w:tblLayout w:type="fixed"/>
        <w:tblLook w:val="0400" w:firstRow="0" w:lastRow="0" w:firstColumn="0" w:lastColumn="0" w:noHBand="0" w:noVBand="1"/>
      </w:tblPr>
      <w:tblGrid>
        <w:gridCol w:w="2335"/>
        <w:gridCol w:w="337"/>
        <w:gridCol w:w="1335"/>
        <w:gridCol w:w="331"/>
        <w:gridCol w:w="331"/>
        <w:gridCol w:w="1336"/>
        <w:gridCol w:w="331"/>
        <w:gridCol w:w="1336"/>
      </w:tblGrid>
      <w:tr w:rsidR="00DA7459" w14:paraId="1DB18C90" w14:textId="77777777">
        <w:trPr>
          <w:jc w:val="center"/>
        </w:trPr>
        <w:tc>
          <w:tcPr>
            <w:tcW w:w="2335" w:type="dxa"/>
            <w:tcBorders>
              <w:right w:val="single" w:sz="4" w:space="0" w:color="000000"/>
            </w:tcBorders>
          </w:tcPr>
          <w:p w14:paraId="11E25450" w14:textId="77777777" w:rsidR="00DA7459" w:rsidRDefault="00B5735C">
            <w:pPr>
              <w:rPr>
                <w:b/>
                <w:sz w:val="24"/>
                <w:szCs w:val="24"/>
              </w:rPr>
            </w:pPr>
            <w:r>
              <w:rPr>
                <w:b/>
                <w:sz w:val="24"/>
                <w:szCs w:val="24"/>
              </w:rPr>
              <w:t xml:space="preserve">Application For: </w:t>
            </w:r>
          </w:p>
        </w:tc>
        <w:tc>
          <w:tcPr>
            <w:tcW w:w="337" w:type="dxa"/>
            <w:tcBorders>
              <w:top w:val="single" w:sz="4" w:space="0" w:color="000000"/>
              <w:left w:val="single" w:sz="4" w:space="0" w:color="000000"/>
              <w:bottom w:val="single" w:sz="4" w:space="0" w:color="000000"/>
              <w:right w:val="single" w:sz="4" w:space="0" w:color="000000"/>
            </w:tcBorders>
          </w:tcPr>
          <w:p w14:paraId="32C939EF" w14:textId="77777777" w:rsidR="00DA7459" w:rsidRDefault="00DA7459">
            <w:pPr>
              <w:rPr>
                <w:sz w:val="24"/>
                <w:szCs w:val="24"/>
              </w:rPr>
            </w:pPr>
          </w:p>
        </w:tc>
        <w:tc>
          <w:tcPr>
            <w:tcW w:w="1335" w:type="dxa"/>
            <w:tcBorders>
              <w:left w:val="single" w:sz="4" w:space="0" w:color="000000"/>
            </w:tcBorders>
          </w:tcPr>
          <w:p w14:paraId="6CC05A7E" w14:textId="77777777" w:rsidR="00DA7459" w:rsidRDefault="00B5735C">
            <w:pPr>
              <w:rPr>
                <w:b/>
                <w:sz w:val="24"/>
                <w:szCs w:val="24"/>
              </w:rPr>
            </w:pPr>
            <w:r>
              <w:rPr>
                <w:b/>
                <w:sz w:val="24"/>
                <w:szCs w:val="24"/>
              </w:rPr>
              <w:t>Empress</w:t>
            </w:r>
          </w:p>
        </w:tc>
        <w:tc>
          <w:tcPr>
            <w:tcW w:w="331" w:type="dxa"/>
            <w:tcBorders>
              <w:right w:val="single" w:sz="4" w:space="0" w:color="000000"/>
            </w:tcBorders>
          </w:tcPr>
          <w:p w14:paraId="2A5C775B" w14:textId="77777777" w:rsidR="00DA7459" w:rsidRDefault="00DA7459">
            <w:pPr>
              <w:rPr>
                <w:sz w:val="24"/>
                <w:szCs w:val="24"/>
              </w:rPr>
            </w:pPr>
          </w:p>
        </w:tc>
        <w:tc>
          <w:tcPr>
            <w:tcW w:w="331" w:type="dxa"/>
            <w:tcBorders>
              <w:top w:val="single" w:sz="4" w:space="0" w:color="000000"/>
              <w:left w:val="single" w:sz="4" w:space="0" w:color="000000"/>
              <w:bottom w:val="single" w:sz="4" w:space="0" w:color="000000"/>
              <w:right w:val="single" w:sz="4" w:space="0" w:color="000000"/>
            </w:tcBorders>
          </w:tcPr>
          <w:p w14:paraId="385BA0F8" w14:textId="77777777" w:rsidR="00DA7459" w:rsidRDefault="00DA7459">
            <w:pPr>
              <w:rPr>
                <w:sz w:val="24"/>
                <w:szCs w:val="24"/>
              </w:rPr>
            </w:pPr>
          </w:p>
        </w:tc>
        <w:tc>
          <w:tcPr>
            <w:tcW w:w="1336" w:type="dxa"/>
            <w:tcBorders>
              <w:left w:val="single" w:sz="4" w:space="0" w:color="000000"/>
              <w:right w:val="single" w:sz="4" w:space="0" w:color="000000"/>
            </w:tcBorders>
          </w:tcPr>
          <w:p w14:paraId="2E3B2BCD" w14:textId="77777777" w:rsidR="00DA7459" w:rsidRDefault="00B5735C">
            <w:pPr>
              <w:rPr>
                <w:b/>
                <w:sz w:val="24"/>
                <w:szCs w:val="24"/>
              </w:rPr>
            </w:pPr>
            <w:r>
              <w:rPr>
                <w:b/>
                <w:sz w:val="24"/>
                <w:szCs w:val="24"/>
              </w:rPr>
              <w:t>Emperor</w:t>
            </w:r>
          </w:p>
        </w:tc>
        <w:tc>
          <w:tcPr>
            <w:tcW w:w="331" w:type="dxa"/>
            <w:tcBorders>
              <w:top w:val="single" w:sz="4" w:space="0" w:color="000000"/>
              <w:left w:val="single" w:sz="4" w:space="0" w:color="000000"/>
              <w:bottom w:val="single" w:sz="4" w:space="0" w:color="000000"/>
              <w:right w:val="single" w:sz="4" w:space="0" w:color="000000"/>
            </w:tcBorders>
          </w:tcPr>
          <w:p w14:paraId="2F0C2BEB" w14:textId="77777777" w:rsidR="00DA7459" w:rsidRDefault="00DA7459">
            <w:pPr>
              <w:rPr>
                <w:sz w:val="24"/>
                <w:szCs w:val="24"/>
              </w:rPr>
            </w:pPr>
          </w:p>
        </w:tc>
        <w:tc>
          <w:tcPr>
            <w:tcW w:w="1336" w:type="dxa"/>
            <w:tcBorders>
              <w:left w:val="single" w:sz="4" w:space="0" w:color="000000"/>
            </w:tcBorders>
          </w:tcPr>
          <w:p w14:paraId="00FDA50D" w14:textId="77777777" w:rsidR="00DA7459" w:rsidRDefault="00B5735C">
            <w:pPr>
              <w:rPr>
                <w:b/>
                <w:sz w:val="24"/>
                <w:szCs w:val="24"/>
              </w:rPr>
            </w:pPr>
            <w:proofErr w:type="spellStart"/>
            <w:r>
              <w:rPr>
                <w:b/>
                <w:sz w:val="24"/>
                <w:szCs w:val="24"/>
              </w:rPr>
              <w:t>Emprex</w:t>
            </w:r>
            <w:proofErr w:type="spellEnd"/>
          </w:p>
        </w:tc>
      </w:tr>
    </w:tbl>
    <w:p w14:paraId="3F6A2391" w14:textId="77777777" w:rsidR="00DA7459" w:rsidRDefault="00DA7459"/>
    <w:p w14:paraId="65E339F1" w14:textId="77777777" w:rsidR="00DA7459" w:rsidRDefault="00B5735C">
      <w:pPr>
        <w:spacing w:before="200" w:line="480" w:lineRule="auto"/>
      </w:pPr>
      <w:r>
        <w:t xml:space="preserve">Name: ____________________________________________________________________________________________ </w:t>
      </w:r>
    </w:p>
    <w:p w14:paraId="5932C6FD" w14:textId="77777777" w:rsidR="00DA7459" w:rsidRDefault="00B5735C">
      <w:pPr>
        <w:spacing w:before="200" w:line="480" w:lineRule="auto"/>
      </w:pPr>
      <w:r>
        <w:t xml:space="preserve">Address: ___________________________________________________________________________________________ </w:t>
      </w:r>
    </w:p>
    <w:p w14:paraId="0C08BC18" w14:textId="77777777" w:rsidR="00DA7459" w:rsidRDefault="00B5735C">
      <w:pPr>
        <w:spacing w:before="200" w:line="480" w:lineRule="auto"/>
      </w:pPr>
      <w:r>
        <w:t xml:space="preserve">City: _______________________________________________________ Zip: _____________ </w:t>
      </w:r>
    </w:p>
    <w:p w14:paraId="46249293" w14:textId="77777777" w:rsidR="00DA7459" w:rsidRDefault="00B5735C">
      <w:pPr>
        <w:spacing w:before="200" w:line="480" w:lineRule="auto"/>
      </w:pPr>
      <w:r>
        <w:t xml:space="preserve">Tel: ______________  </w:t>
      </w:r>
    </w:p>
    <w:p w14:paraId="0417F18A" w14:textId="77777777" w:rsidR="00DA7459" w:rsidRDefault="00B5735C">
      <w:pPr>
        <w:spacing w:before="200" w:line="480" w:lineRule="auto"/>
        <w:rPr>
          <w:sz w:val="16"/>
          <w:szCs w:val="16"/>
        </w:rPr>
      </w:pPr>
      <w:r>
        <w:t xml:space="preserve">Social Media Handles used for fundraising or posting of events (FB, Instagram, X, BlueSky TikTok) </w:t>
      </w:r>
      <w:r>
        <w:rPr>
          <w:sz w:val="16"/>
          <w:szCs w:val="16"/>
        </w:rPr>
        <w:t>__________________________________________________________</w:t>
      </w:r>
    </w:p>
    <w:p w14:paraId="2599F055" w14:textId="77777777" w:rsidR="00DA7459" w:rsidRDefault="00B5735C">
      <w:pPr>
        <w:spacing w:before="200" w:line="480" w:lineRule="auto"/>
      </w:pPr>
      <w:r>
        <w:t>Employer</w:t>
      </w:r>
      <w:proofErr w:type="gramStart"/>
      <w:r>
        <w:t>/(</w:t>
      </w:r>
      <w:proofErr w:type="gramEnd"/>
      <w:r>
        <w:t>Business Name if Self-</w:t>
      </w:r>
      <w:proofErr w:type="gramStart"/>
      <w:r>
        <w:t>employed)_</w:t>
      </w:r>
      <w:proofErr w:type="gramEnd"/>
      <w:r>
        <w:t xml:space="preserve">_____________________________________________________________ Stage/Performance Name: ____________________________________________________________________________ </w:t>
      </w:r>
    </w:p>
    <w:p w14:paraId="1DA5C55F" w14:textId="77777777" w:rsidR="00DA7459" w:rsidRDefault="00B5735C">
      <w:pPr>
        <w:spacing w:before="200" w:line="480" w:lineRule="auto"/>
      </w:pPr>
      <w:r>
        <w:t xml:space="preserve">State/Country of Origin: __________________________________ How long in the Area? _________________________ </w:t>
      </w:r>
    </w:p>
    <w:p w14:paraId="7B9194D7" w14:textId="77777777" w:rsidR="00DA7459" w:rsidRDefault="00B5735C">
      <w:pPr>
        <w:spacing w:before="200" w:line="480" w:lineRule="auto"/>
      </w:pPr>
      <w:r>
        <w:t xml:space="preserve">What type of work do you </w:t>
      </w:r>
      <w:proofErr w:type="gramStart"/>
      <w:r>
        <w:t>do?_</w:t>
      </w:r>
      <w:proofErr w:type="gramEnd"/>
      <w:r>
        <w:t xml:space="preserve">________________________________________________________________________ </w:t>
      </w:r>
    </w:p>
    <w:p w14:paraId="1B07F950" w14:textId="77777777" w:rsidR="00DA7459" w:rsidRDefault="00B5735C">
      <w:pPr>
        <w:spacing w:before="200" w:line="480" w:lineRule="auto"/>
      </w:pPr>
      <w:r>
        <w:t xml:space="preserve">Currently, hold a Board Position </w:t>
      </w:r>
      <w:proofErr w:type="gramStart"/>
      <w:r>
        <w:t>[ ]</w:t>
      </w:r>
      <w:proofErr w:type="gramEnd"/>
      <w:r>
        <w:t xml:space="preserve"> Yes</w:t>
      </w:r>
      <w:proofErr w:type="gramStart"/>
      <w:r>
        <w:t xml:space="preserve">   [</w:t>
      </w:r>
      <w:proofErr w:type="gramEnd"/>
      <w:r>
        <w:t xml:space="preserve"> ] No If yes, which </w:t>
      </w:r>
      <w:proofErr w:type="gramStart"/>
      <w:r>
        <w:t>organization?_</w:t>
      </w:r>
      <w:proofErr w:type="gramEnd"/>
      <w:r>
        <w:t>______________________________________</w:t>
      </w:r>
    </w:p>
    <w:p w14:paraId="1BF4399F" w14:textId="77777777" w:rsidR="00DA7459" w:rsidRDefault="00B5735C">
      <w:pPr>
        <w:spacing w:before="200" w:line="480" w:lineRule="auto"/>
      </w:pPr>
      <w:r>
        <w:t xml:space="preserve">Hobbies / Special Interests: ___________________________________________________________________________ </w:t>
      </w:r>
    </w:p>
    <w:p w14:paraId="03534E26" w14:textId="77777777" w:rsidR="00DA7459" w:rsidRDefault="00B5735C">
      <w:pPr>
        <w:spacing w:before="200" w:line="480" w:lineRule="auto"/>
      </w:pPr>
      <w:r>
        <w:t>Favorite Local Charity(</w:t>
      </w:r>
      <w:proofErr w:type="spellStart"/>
      <w:r>
        <w:t>ies</w:t>
      </w:r>
      <w:proofErr w:type="spellEnd"/>
      <w:r>
        <w:t xml:space="preserve">): ____________________________________________________________________________ </w:t>
      </w:r>
    </w:p>
    <w:p w14:paraId="2DE9C2ED" w14:textId="77777777" w:rsidR="00DA7459" w:rsidRDefault="00B5735C">
      <w:pPr>
        <w:spacing w:before="200" w:line="480" w:lineRule="auto"/>
      </w:pPr>
      <w:r>
        <w:br w:type="page"/>
      </w:r>
    </w:p>
    <w:p w14:paraId="7BE7BDA3" w14:textId="77777777" w:rsidR="00DA7459" w:rsidRDefault="00B5735C">
      <w:pPr>
        <w:jc w:val="center"/>
        <w:rPr>
          <w:rFonts w:ascii="Arial" w:eastAsia="Arial" w:hAnsi="Arial" w:cs="Arial"/>
          <w:b/>
          <w:sz w:val="24"/>
          <w:szCs w:val="24"/>
        </w:rPr>
      </w:pPr>
      <w:r>
        <w:rPr>
          <w:rFonts w:ascii="Arial" w:eastAsia="Arial" w:hAnsi="Arial" w:cs="Arial"/>
          <w:b/>
          <w:sz w:val="24"/>
          <w:szCs w:val="24"/>
        </w:rPr>
        <w:lastRenderedPageBreak/>
        <w:t>Overview of Qualifications and Responsibilities</w:t>
      </w:r>
    </w:p>
    <w:p w14:paraId="04630842" w14:textId="77777777" w:rsidR="00DA7459" w:rsidRDefault="00B5735C">
      <w:pPr>
        <w:spacing w:before="240" w:after="240"/>
        <w:rPr>
          <w:rFonts w:ascii="Arial" w:eastAsia="Arial" w:hAnsi="Arial" w:cs="Arial"/>
          <w:b/>
          <w:sz w:val="24"/>
          <w:szCs w:val="24"/>
        </w:rPr>
      </w:pPr>
      <w:r>
        <w:rPr>
          <w:rFonts w:ascii="Arial" w:eastAsia="Arial" w:hAnsi="Arial" w:cs="Arial"/>
          <w:b/>
          <w:sz w:val="24"/>
          <w:szCs w:val="24"/>
        </w:rPr>
        <w:t>Eligibility and Commitment Requirements:</w:t>
      </w:r>
    </w:p>
    <w:p w14:paraId="66409122" w14:textId="77777777" w:rsidR="00DA7459" w:rsidRDefault="00B5735C">
      <w:pPr>
        <w:numPr>
          <w:ilvl w:val="0"/>
          <w:numId w:val="2"/>
        </w:numPr>
        <w:spacing w:before="240" w:after="0"/>
        <w:rPr>
          <w:rFonts w:ascii="Arial" w:eastAsia="Arial" w:hAnsi="Arial" w:cs="Arial"/>
          <w:sz w:val="24"/>
          <w:szCs w:val="24"/>
        </w:rPr>
      </w:pPr>
      <w:r>
        <w:rPr>
          <w:rFonts w:ascii="Arial" w:eastAsia="Arial" w:hAnsi="Arial" w:cs="Arial"/>
          <w:sz w:val="24"/>
          <w:szCs w:val="24"/>
        </w:rPr>
        <w:t>Must be at least 21 years of age and able to provide proof upon request.</w:t>
      </w:r>
    </w:p>
    <w:p w14:paraId="560CB84A" w14:textId="77777777" w:rsidR="00DA7459" w:rsidRDefault="00B5735C">
      <w:pPr>
        <w:numPr>
          <w:ilvl w:val="0"/>
          <w:numId w:val="2"/>
        </w:numPr>
        <w:spacing w:after="0"/>
        <w:rPr>
          <w:rFonts w:ascii="Arial" w:eastAsia="Arial" w:hAnsi="Arial" w:cs="Arial"/>
          <w:sz w:val="24"/>
          <w:szCs w:val="24"/>
        </w:rPr>
      </w:pPr>
      <w:r>
        <w:rPr>
          <w:rFonts w:ascii="Arial" w:eastAsia="Arial" w:hAnsi="Arial" w:cs="Arial"/>
          <w:sz w:val="24"/>
          <w:szCs w:val="24"/>
        </w:rPr>
        <w:t>Residency within the territorial limits of CGNIE, with verification required.</w:t>
      </w:r>
    </w:p>
    <w:p w14:paraId="4106E126" w14:textId="77777777" w:rsidR="00DA7459" w:rsidRDefault="00B5735C">
      <w:pPr>
        <w:numPr>
          <w:ilvl w:val="0"/>
          <w:numId w:val="2"/>
        </w:numPr>
        <w:spacing w:after="0"/>
        <w:rPr>
          <w:rFonts w:ascii="Arial" w:eastAsia="Arial" w:hAnsi="Arial" w:cs="Arial"/>
          <w:sz w:val="24"/>
          <w:szCs w:val="24"/>
        </w:rPr>
      </w:pPr>
      <w:r>
        <w:rPr>
          <w:rFonts w:ascii="Arial" w:eastAsia="Arial" w:hAnsi="Arial" w:cs="Arial"/>
          <w:sz w:val="24"/>
          <w:szCs w:val="24"/>
        </w:rPr>
        <w:t>Current dues-paying member of CGNIE.</w:t>
      </w:r>
    </w:p>
    <w:p w14:paraId="3FF848B8" w14:textId="77777777" w:rsidR="00DA7459" w:rsidRDefault="00B5735C">
      <w:pPr>
        <w:numPr>
          <w:ilvl w:val="0"/>
          <w:numId w:val="2"/>
        </w:numPr>
        <w:spacing w:after="0"/>
        <w:rPr>
          <w:rFonts w:ascii="Arial" w:eastAsia="Arial" w:hAnsi="Arial" w:cs="Arial"/>
          <w:sz w:val="24"/>
          <w:szCs w:val="24"/>
        </w:rPr>
      </w:pPr>
      <w:r>
        <w:rPr>
          <w:rFonts w:ascii="Arial" w:eastAsia="Arial" w:hAnsi="Arial" w:cs="Arial"/>
          <w:sz w:val="24"/>
          <w:szCs w:val="24"/>
        </w:rPr>
        <w:t>Employed with visible means of support and access to reliable transportation.</w:t>
      </w:r>
    </w:p>
    <w:p w14:paraId="330A937C" w14:textId="77777777" w:rsidR="00DA7459" w:rsidRDefault="00B5735C">
      <w:pPr>
        <w:numPr>
          <w:ilvl w:val="0"/>
          <w:numId w:val="2"/>
        </w:numPr>
        <w:spacing w:after="0"/>
        <w:rPr>
          <w:rFonts w:ascii="Arial" w:eastAsia="Arial" w:hAnsi="Arial" w:cs="Arial"/>
          <w:sz w:val="24"/>
          <w:szCs w:val="24"/>
        </w:rPr>
      </w:pPr>
      <w:r>
        <w:rPr>
          <w:rFonts w:ascii="Arial" w:eastAsia="Arial" w:hAnsi="Arial" w:cs="Arial"/>
          <w:sz w:val="24"/>
          <w:szCs w:val="24"/>
        </w:rPr>
        <w:t>Flexible work schedule allowing for travel and attendance at events throughout the Western United States.</w:t>
      </w:r>
    </w:p>
    <w:p w14:paraId="37C8D151" w14:textId="77777777" w:rsidR="00DA7459" w:rsidRDefault="00B5735C">
      <w:pPr>
        <w:numPr>
          <w:ilvl w:val="0"/>
          <w:numId w:val="2"/>
        </w:numPr>
        <w:spacing w:after="0"/>
        <w:rPr>
          <w:rFonts w:ascii="Arial" w:eastAsia="Arial" w:hAnsi="Arial" w:cs="Arial"/>
          <w:sz w:val="24"/>
          <w:szCs w:val="24"/>
        </w:rPr>
      </w:pPr>
      <w:r>
        <w:rPr>
          <w:rFonts w:ascii="Arial" w:eastAsia="Arial" w:hAnsi="Arial" w:cs="Arial"/>
          <w:sz w:val="24"/>
          <w:szCs w:val="24"/>
        </w:rPr>
        <w:t>Commitment to a 12-month reign from April 2025 to April 2026.</w:t>
      </w:r>
    </w:p>
    <w:p w14:paraId="2E12DF07" w14:textId="77777777" w:rsidR="00DA7459" w:rsidRDefault="00B5735C">
      <w:pPr>
        <w:numPr>
          <w:ilvl w:val="0"/>
          <w:numId w:val="2"/>
        </w:numPr>
        <w:spacing w:after="0"/>
        <w:rPr>
          <w:rFonts w:ascii="Arial" w:eastAsia="Arial" w:hAnsi="Arial" w:cs="Arial"/>
          <w:sz w:val="24"/>
          <w:szCs w:val="24"/>
        </w:rPr>
      </w:pPr>
      <w:r>
        <w:rPr>
          <w:rFonts w:ascii="Arial" w:eastAsia="Arial" w:hAnsi="Arial" w:cs="Arial"/>
          <w:sz w:val="24"/>
          <w:szCs w:val="24"/>
        </w:rPr>
        <w:t>Attendance is required for at least six out-of-town events supporting other ICS courts during the reign.</w:t>
      </w:r>
    </w:p>
    <w:p w14:paraId="2502D7C7" w14:textId="77777777" w:rsidR="00DA7459" w:rsidRDefault="00B5735C">
      <w:pPr>
        <w:numPr>
          <w:ilvl w:val="0"/>
          <w:numId w:val="2"/>
        </w:numPr>
        <w:spacing w:after="240"/>
        <w:rPr>
          <w:rFonts w:ascii="Arial" w:eastAsia="Arial" w:hAnsi="Arial" w:cs="Arial"/>
          <w:sz w:val="24"/>
          <w:szCs w:val="24"/>
        </w:rPr>
      </w:pPr>
      <w:r>
        <w:rPr>
          <w:rFonts w:ascii="Arial" w:eastAsia="Arial" w:hAnsi="Arial" w:cs="Arial"/>
          <w:sz w:val="24"/>
          <w:szCs w:val="24"/>
        </w:rPr>
        <w:t xml:space="preserve">Have actively participated in CGNIE charity fundraising events </w:t>
      </w:r>
      <w:proofErr w:type="gramStart"/>
      <w:r>
        <w:rPr>
          <w:rFonts w:ascii="Arial" w:eastAsia="Arial" w:hAnsi="Arial" w:cs="Arial"/>
          <w:sz w:val="24"/>
          <w:szCs w:val="24"/>
        </w:rPr>
        <w:t>and or</w:t>
      </w:r>
      <w:proofErr w:type="gramEnd"/>
      <w:r>
        <w:rPr>
          <w:rFonts w:ascii="Arial" w:eastAsia="Arial" w:hAnsi="Arial" w:cs="Arial"/>
          <w:sz w:val="24"/>
          <w:szCs w:val="24"/>
        </w:rPr>
        <w:t xml:space="preserve"> board meetings within the last 12 months.</w:t>
      </w:r>
    </w:p>
    <w:p w14:paraId="791CA4A9" w14:textId="77777777" w:rsidR="00DA7459" w:rsidRDefault="00B5735C">
      <w:pPr>
        <w:spacing w:before="240" w:after="240"/>
        <w:rPr>
          <w:rFonts w:ascii="Arial" w:eastAsia="Arial" w:hAnsi="Arial" w:cs="Arial"/>
          <w:b/>
          <w:sz w:val="24"/>
          <w:szCs w:val="24"/>
        </w:rPr>
      </w:pPr>
      <w:r>
        <w:rPr>
          <w:rFonts w:ascii="Arial" w:eastAsia="Arial" w:hAnsi="Arial" w:cs="Arial"/>
          <w:b/>
          <w:sz w:val="24"/>
          <w:szCs w:val="24"/>
        </w:rPr>
        <w:t>Campaign and Role Expectations:</w:t>
      </w:r>
    </w:p>
    <w:p w14:paraId="5AE5F083" w14:textId="77777777" w:rsidR="00DA7459" w:rsidRDefault="00B5735C">
      <w:pPr>
        <w:numPr>
          <w:ilvl w:val="0"/>
          <w:numId w:val="1"/>
        </w:numPr>
        <w:spacing w:before="240" w:after="0"/>
        <w:rPr>
          <w:rFonts w:ascii="Arial" w:eastAsia="Arial" w:hAnsi="Arial" w:cs="Arial"/>
          <w:sz w:val="24"/>
          <w:szCs w:val="24"/>
        </w:rPr>
      </w:pPr>
      <w:proofErr w:type="gramStart"/>
      <w:r>
        <w:rPr>
          <w:rFonts w:ascii="Arial" w:eastAsia="Arial" w:hAnsi="Arial" w:cs="Arial"/>
          <w:sz w:val="24"/>
          <w:szCs w:val="24"/>
        </w:rPr>
        <w:t>Acquire</w:t>
      </w:r>
      <w:proofErr w:type="gramEnd"/>
      <w:r>
        <w:rPr>
          <w:rFonts w:ascii="Arial" w:eastAsia="Arial" w:hAnsi="Arial" w:cs="Arial"/>
          <w:sz w:val="24"/>
          <w:szCs w:val="24"/>
        </w:rPr>
        <w:t xml:space="preserve"> a working knowledge of CGNIE, including its By-Laws and Policies.</w:t>
      </w:r>
    </w:p>
    <w:p w14:paraId="4248BB04" w14:textId="77777777" w:rsidR="00DA7459" w:rsidRDefault="00B5735C">
      <w:pPr>
        <w:numPr>
          <w:ilvl w:val="0"/>
          <w:numId w:val="1"/>
        </w:numPr>
        <w:spacing w:after="0"/>
        <w:rPr>
          <w:rFonts w:ascii="Arial" w:eastAsia="Arial" w:hAnsi="Arial" w:cs="Arial"/>
          <w:sz w:val="24"/>
          <w:szCs w:val="24"/>
        </w:rPr>
      </w:pPr>
      <w:r>
        <w:rPr>
          <w:rFonts w:ascii="Arial" w:eastAsia="Arial" w:hAnsi="Arial" w:cs="Arial"/>
          <w:sz w:val="24"/>
          <w:szCs w:val="24"/>
        </w:rPr>
        <w:t>Attend all court functions during the campaign (See Table).</w:t>
      </w:r>
    </w:p>
    <w:p w14:paraId="7B3B51BB" w14:textId="77777777" w:rsidR="00DA7459" w:rsidRDefault="00B5735C">
      <w:pPr>
        <w:numPr>
          <w:ilvl w:val="0"/>
          <w:numId w:val="1"/>
        </w:numPr>
        <w:spacing w:after="0"/>
        <w:rPr>
          <w:rFonts w:ascii="Arial" w:eastAsia="Arial" w:hAnsi="Arial" w:cs="Arial"/>
          <w:sz w:val="24"/>
          <w:szCs w:val="24"/>
        </w:rPr>
      </w:pPr>
      <w:r>
        <w:rPr>
          <w:rFonts w:ascii="Arial" w:eastAsia="Arial" w:hAnsi="Arial" w:cs="Arial"/>
          <w:sz w:val="24"/>
          <w:szCs w:val="24"/>
        </w:rPr>
        <w:t>Serve on the CGNIE Board of Directors if elected, provide monthly Monarch reports, and attend board reviews as required.</w:t>
      </w:r>
    </w:p>
    <w:p w14:paraId="2DBB6580" w14:textId="77777777" w:rsidR="00DA7459" w:rsidRDefault="00B5735C">
      <w:pPr>
        <w:numPr>
          <w:ilvl w:val="0"/>
          <w:numId w:val="1"/>
        </w:numPr>
        <w:spacing w:after="0"/>
        <w:rPr>
          <w:rFonts w:ascii="Arial" w:eastAsia="Arial" w:hAnsi="Arial" w:cs="Arial"/>
          <w:sz w:val="24"/>
          <w:szCs w:val="24"/>
        </w:rPr>
      </w:pPr>
      <w:r>
        <w:rPr>
          <w:rFonts w:ascii="Arial" w:eastAsia="Arial" w:hAnsi="Arial" w:cs="Arial"/>
          <w:sz w:val="24"/>
          <w:szCs w:val="24"/>
        </w:rPr>
        <w:t>Plan and host at least one campaign fundraiser. Encouraged to arrange additional fundraising and candidate Meet N Greet activities.</w:t>
      </w:r>
    </w:p>
    <w:p w14:paraId="0931AF01" w14:textId="77777777" w:rsidR="00DA7459" w:rsidRDefault="00B5735C">
      <w:pPr>
        <w:numPr>
          <w:ilvl w:val="0"/>
          <w:numId w:val="1"/>
        </w:numPr>
        <w:spacing w:after="0"/>
        <w:rPr>
          <w:rFonts w:ascii="Arial" w:eastAsia="Arial" w:hAnsi="Arial" w:cs="Arial"/>
          <w:sz w:val="24"/>
          <w:szCs w:val="24"/>
        </w:rPr>
      </w:pPr>
      <w:r>
        <w:rPr>
          <w:rFonts w:ascii="Arial" w:eastAsia="Arial" w:hAnsi="Arial" w:cs="Arial"/>
          <w:sz w:val="24"/>
          <w:szCs w:val="24"/>
        </w:rPr>
        <w:t>Uphold primary responsibilities of representing the organization positively within the community and the Imperial Court System.</w:t>
      </w:r>
    </w:p>
    <w:p w14:paraId="52136220" w14:textId="77777777" w:rsidR="00DA7459" w:rsidRDefault="00B5735C">
      <w:pPr>
        <w:numPr>
          <w:ilvl w:val="0"/>
          <w:numId w:val="1"/>
        </w:numPr>
        <w:spacing w:after="0"/>
        <w:rPr>
          <w:rFonts w:ascii="Arial" w:eastAsia="Arial" w:hAnsi="Arial" w:cs="Arial"/>
          <w:sz w:val="24"/>
          <w:szCs w:val="24"/>
        </w:rPr>
      </w:pPr>
      <w:r>
        <w:rPr>
          <w:rFonts w:ascii="Arial" w:eastAsia="Arial" w:hAnsi="Arial" w:cs="Arial"/>
          <w:sz w:val="24"/>
          <w:szCs w:val="24"/>
        </w:rPr>
        <w:t>Comply with all campaign instructions provided by the CGNIE Board</w:t>
      </w:r>
    </w:p>
    <w:p w14:paraId="4CA83845" w14:textId="77777777" w:rsidR="00DA7459" w:rsidRDefault="00B5735C">
      <w:pPr>
        <w:numPr>
          <w:ilvl w:val="1"/>
          <w:numId w:val="1"/>
        </w:numPr>
        <w:spacing w:after="0"/>
        <w:rPr>
          <w:rFonts w:ascii="Arial" w:eastAsia="Arial" w:hAnsi="Arial" w:cs="Arial"/>
          <w:sz w:val="24"/>
          <w:szCs w:val="24"/>
        </w:rPr>
      </w:pPr>
      <w:r>
        <w:rPr>
          <w:rFonts w:ascii="Arial" w:eastAsia="Arial" w:hAnsi="Arial" w:cs="Arial"/>
          <w:sz w:val="24"/>
          <w:szCs w:val="24"/>
        </w:rPr>
        <w:t>All campaign materials must be approved before posting and publishing.</w:t>
      </w:r>
    </w:p>
    <w:p w14:paraId="6C839651" w14:textId="77777777" w:rsidR="00DA7459" w:rsidRDefault="00B5735C">
      <w:pPr>
        <w:numPr>
          <w:ilvl w:val="0"/>
          <w:numId w:val="1"/>
        </w:numPr>
        <w:spacing w:after="0"/>
        <w:rPr>
          <w:rFonts w:ascii="Arial" w:eastAsia="Arial" w:hAnsi="Arial" w:cs="Arial"/>
          <w:sz w:val="24"/>
          <w:szCs w:val="24"/>
        </w:rPr>
      </w:pPr>
      <w:r>
        <w:rPr>
          <w:rFonts w:ascii="Arial" w:eastAsia="Arial" w:hAnsi="Arial" w:cs="Arial"/>
          <w:sz w:val="24"/>
          <w:szCs w:val="24"/>
        </w:rPr>
        <w:t>Public announcements and media releases must adhere to guidelines set by the Board of Directors.</w:t>
      </w:r>
    </w:p>
    <w:p w14:paraId="0F2A86CF" w14:textId="77777777" w:rsidR="00DA7459" w:rsidRDefault="00B5735C">
      <w:pPr>
        <w:numPr>
          <w:ilvl w:val="0"/>
          <w:numId w:val="1"/>
        </w:numPr>
        <w:spacing w:after="240"/>
        <w:rPr>
          <w:rFonts w:ascii="Arial" w:eastAsia="Arial" w:hAnsi="Arial" w:cs="Arial"/>
          <w:sz w:val="24"/>
          <w:szCs w:val="24"/>
        </w:rPr>
      </w:pPr>
      <w:r>
        <w:rPr>
          <w:rFonts w:ascii="Arial" w:eastAsia="Arial" w:hAnsi="Arial" w:cs="Arial"/>
          <w:sz w:val="24"/>
          <w:szCs w:val="24"/>
        </w:rPr>
        <w:t>Proper candidate attire will be worn for the board of review and required campaign events (No Regala).</w:t>
      </w:r>
    </w:p>
    <w:p w14:paraId="6D825D88" w14:textId="77777777" w:rsidR="00DA7459" w:rsidRDefault="00B5735C">
      <w:pPr>
        <w:spacing w:before="240" w:after="240"/>
        <w:rPr>
          <w:rFonts w:ascii="Arial" w:eastAsia="Arial" w:hAnsi="Arial" w:cs="Arial"/>
          <w:b/>
          <w:sz w:val="24"/>
          <w:szCs w:val="24"/>
        </w:rPr>
      </w:pPr>
      <w:r>
        <w:rPr>
          <w:rFonts w:ascii="Arial" w:eastAsia="Arial" w:hAnsi="Arial" w:cs="Arial"/>
          <w:b/>
          <w:sz w:val="24"/>
          <w:szCs w:val="24"/>
        </w:rPr>
        <w:t xml:space="preserve">Application Submission Requirements: (Submissions are by email </w:t>
      </w:r>
      <w:hyperlink r:id="rId8">
        <w:r>
          <w:rPr>
            <w:color w:val="0000EE"/>
            <w:sz w:val="24"/>
            <w:szCs w:val="24"/>
            <w:u w:val="single"/>
          </w:rPr>
          <w:t>secretary@cgnie.org</w:t>
        </w:r>
      </w:hyperlink>
      <w:r>
        <w:rPr>
          <w:b/>
          <w:sz w:val="24"/>
          <w:szCs w:val="24"/>
        </w:rPr>
        <w:t>)</w:t>
      </w:r>
    </w:p>
    <w:p w14:paraId="3D4B1C4C" w14:textId="77777777" w:rsidR="00DA7459" w:rsidRDefault="00B5735C">
      <w:pPr>
        <w:numPr>
          <w:ilvl w:val="0"/>
          <w:numId w:val="3"/>
        </w:numPr>
        <w:spacing w:before="240" w:after="0"/>
        <w:rPr>
          <w:rFonts w:ascii="Arial" w:eastAsia="Arial" w:hAnsi="Arial" w:cs="Arial"/>
          <w:sz w:val="24"/>
          <w:szCs w:val="24"/>
        </w:rPr>
      </w:pPr>
      <w:r>
        <w:rPr>
          <w:rFonts w:ascii="Arial" w:eastAsia="Arial" w:hAnsi="Arial" w:cs="Arial"/>
          <w:sz w:val="24"/>
          <w:szCs w:val="24"/>
        </w:rPr>
        <w:t>Completed application with signature.</w:t>
      </w:r>
    </w:p>
    <w:p w14:paraId="05896D0D" w14:textId="77777777" w:rsidR="00DA7459" w:rsidRDefault="00B5735C">
      <w:pPr>
        <w:numPr>
          <w:ilvl w:val="0"/>
          <w:numId w:val="3"/>
        </w:numPr>
        <w:spacing w:after="0"/>
        <w:rPr>
          <w:rFonts w:ascii="Arial" w:eastAsia="Arial" w:hAnsi="Arial" w:cs="Arial"/>
          <w:sz w:val="24"/>
          <w:szCs w:val="24"/>
        </w:rPr>
      </w:pPr>
      <w:r>
        <w:rPr>
          <w:rFonts w:ascii="Arial" w:eastAsia="Arial" w:hAnsi="Arial" w:cs="Arial"/>
          <w:sz w:val="24"/>
          <w:szCs w:val="24"/>
        </w:rPr>
        <w:t>A digital headshot in the appropriate attire for the position</w:t>
      </w:r>
    </w:p>
    <w:p w14:paraId="04292C3F" w14:textId="77777777" w:rsidR="00DA7459" w:rsidRDefault="00B5735C">
      <w:pPr>
        <w:numPr>
          <w:ilvl w:val="1"/>
          <w:numId w:val="3"/>
        </w:numPr>
        <w:spacing w:after="0"/>
        <w:rPr>
          <w:rFonts w:ascii="Arial" w:eastAsia="Arial" w:hAnsi="Arial" w:cs="Arial"/>
          <w:sz w:val="24"/>
          <w:szCs w:val="24"/>
        </w:rPr>
      </w:pPr>
      <w:r>
        <w:rPr>
          <w:rFonts w:ascii="Arial" w:eastAsia="Arial" w:hAnsi="Arial" w:cs="Arial"/>
          <w:sz w:val="24"/>
          <w:szCs w:val="24"/>
        </w:rPr>
        <w:t>(high-resolution JPG or PNG, minimum 1024 x 768 pixels).</w:t>
      </w:r>
    </w:p>
    <w:p w14:paraId="3A9319EB" w14:textId="77777777" w:rsidR="00DA7459" w:rsidRDefault="00B5735C">
      <w:pPr>
        <w:numPr>
          <w:ilvl w:val="0"/>
          <w:numId w:val="3"/>
        </w:numPr>
        <w:spacing w:after="0"/>
        <w:rPr>
          <w:rFonts w:ascii="Arial" w:eastAsia="Arial" w:hAnsi="Arial" w:cs="Arial"/>
          <w:sz w:val="24"/>
          <w:szCs w:val="24"/>
        </w:rPr>
      </w:pPr>
      <w:r>
        <w:rPr>
          <w:rFonts w:ascii="Arial" w:eastAsia="Arial" w:hAnsi="Arial" w:cs="Arial"/>
          <w:sz w:val="24"/>
          <w:szCs w:val="24"/>
        </w:rPr>
        <w:t>Letter of intent detailing reasons for seeking the title.</w:t>
      </w:r>
    </w:p>
    <w:p w14:paraId="38562C94" w14:textId="77777777" w:rsidR="00DA7459" w:rsidRDefault="00B5735C">
      <w:pPr>
        <w:numPr>
          <w:ilvl w:val="0"/>
          <w:numId w:val="3"/>
        </w:numPr>
        <w:spacing w:after="0"/>
        <w:rPr>
          <w:rFonts w:ascii="Arial" w:eastAsia="Arial" w:hAnsi="Arial" w:cs="Arial"/>
          <w:sz w:val="24"/>
          <w:szCs w:val="24"/>
        </w:rPr>
      </w:pPr>
      <w:r>
        <w:rPr>
          <w:rFonts w:ascii="Arial" w:eastAsia="Arial" w:hAnsi="Arial" w:cs="Arial"/>
          <w:sz w:val="24"/>
          <w:szCs w:val="24"/>
        </w:rPr>
        <w:t>Outline of proposed fundraisers for the year with an overall fundraising goal.</w:t>
      </w:r>
    </w:p>
    <w:p w14:paraId="5CF90C4B" w14:textId="77777777" w:rsidR="00DA7459" w:rsidRDefault="00B5735C">
      <w:pPr>
        <w:numPr>
          <w:ilvl w:val="0"/>
          <w:numId w:val="3"/>
        </w:numPr>
        <w:spacing w:after="240"/>
        <w:rPr>
          <w:rFonts w:ascii="Arial" w:eastAsia="Arial" w:hAnsi="Arial" w:cs="Arial"/>
          <w:sz w:val="24"/>
          <w:szCs w:val="24"/>
        </w:rPr>
      </w:pPr>
      <w:r>
        <w:rPr>
          <w:rFonts w:ascii="Arial" w:eastAsia="Arial" w:hAnsi="Arial" w:cs="Arial"/>
          <w:sz w:val="24"/>
          <w:szCs w:val="24"/>
        </w:rPr>
        <w:t xml:space="preserve">The application fee of $200 can be paid in advance by credit card or Venmo. If you prefer to pay with cash, a cashier's check, or a money order, please do so </w:t>
      </w:r>
      <w:proofErr w:type="gramStart"/>
      <w:r>
        <w:rPr>
          <w:rFonts w:ascii="Arial" w:eastAsia="Arial" w:hAnsi="Arial" w:cs="Arial"/>
          <w:sz w:val="24"/>
          <w:szCs w:val="24"/>
        </w:rPr>
        <w:t>at</w:t>
      </w:r>
      <w:proofErr w:type="gramEnd"/>
      <w:r>
        <w:rPr>
          <w:rFonts w:ascii="Arial" w:eastAsia="Arial" w:hAnsi="Arial" w:cs="Arial"/>
          <w:sz w:val="24"/>
          <w:szCs w:val="24"/>
        </w:rPr>
        <w:t xml:space="preserve"> </w:t>
      </w:r>
      <w:proofErr w:type="gramStart"/>
      <w:r>
        <w:rPr>
          <w:rFonts w:ascii="Arial" w:eastAsia="Arial" w:hAnsi="Arial" w:cs="Arial"/>
          <w:sz w:val="24"/>
          <w:szCs w:val="24"/>
        </w:rPr>
        <w:t>the board</w:t>
      </w:r>
      <w:proofErr w:type="gramEnd"/>
      <w:r>
        <w:rPr>
          <w:rFonts w:ascii="Arial" w:eastAsia="Arial" w:hAnsi="Arial" w:cs="Arial"/>
          <w:sz w:val="24"/>
          <w:szCs w:val="24"/>
        </w:rPr>
        <w:t xml:space="preserve"> of review.</w:t>
      </w:r>
    </w:p>
    <w:p w14:paraId="595993FA" w14:textId="77777777" w:rsidR="00DA7459" w:rsidRDefault="00B5735C">
      <w:pPr>
        <w:spacing w:before="240" w:after="240"/>
        <w:rPr>
          <w:rFonts w:ascii="Arial" w:eastAsia="Arial" w:hAnsi="Arial" w:cs="Arial"/>
          <w:b/>
          <w:sz w:val="24"/>
          <w:szCs w:val="24"/>
        </w:rPr>
      </w:pPr>
      <w:r>
        <w:rPr>
          <w:rFonts w:ascii="Arial" w:eastAsia="Arial" w:hAnsi="Arial" w:cs="Arial"/>
          <w:b/>
          <w:sz w:val="24"/>
          <w:szCs w:val="24"/>
        </w:rPr>
        <w:lastRenderedPageBreak/>
        <w:t>Board Oversight and Legal Compliance:</w:t>
      </w:r>
    </w:p>
    <w:p w14:paraId="5C8ECBE3" w14:textId="77777777" w:rsidR="00DA7459" w:rsidRDefault="00B5735C">
      <w:pPr>
        <w:numPr>
          <w:ilvl w:val="0"/>
          <w:numId w:val="4"/>
        </w:numPr>
        <w:spacing w:before="240" w:after="0"/>
        <w:rPr>
          <w:rFonts w:ascii="Arial" w:eastAsia="Arial" w:hAnsi="Arial" w:cs="Arial"/>
          <w:sz w:val="24"/>
          <w:szCs w:val="24"/>
        </w:rPr>
      </w:pPr>
      <w:r>
        <w:rPr>
          <w:rFonts w:ascii="Arial" w:eastAsia="Arial" w:hAnsi="Arial" w:cs="Arial"/>
          <w:sz w:val="24"/>
          <w:szCs w:val="24"/>
        </w:rPr>
        <w:t>Comply with instructions from the Board of Directors regarding campaign procedures and announcements.</w:t>
      </w:r>
    </w:p>
    <w:p w14:paraId="6D30BD25" w14:textId="77777777" w:rsidR="00DA7459" w:rsidRDefault="00B5735C">
      <w:pPr>
        <w:numPr>
          <w:ilvl w:val="0"/>
          <w:numId w:val="4"/>
        </w:numPr>
        <w:spacing w:after="240"/>
        <w:rPr>
          <w:rFonts w:ascii="Arial" w:eastAsia="Arial" w:hAnsi="Arial" w:cs="Arial"/>
          <w:sz w:val="24"/>
          <w:szCs w:val="24"/>
        </w:rPr>
      </w:pPr>
      <w:r>
        <w:rPr>
          <w:rFonts w:ascii="Arial" w:eastAsia="Arial" w:hAnsi="Arial" w:cs="Arial"/>
          <w:sz w:val="24"/>
          <w:szCs w:val="24"/>
        </w:rPr>
        <w:t>CGNIE Board oversees monarchs, the court, and titleholders, ensuring compliance with policies and facilitating required business functions per the California Attorney General and the California Secretary of State.</w:t>
      </w:r>
    </w:p>
    <w:p w14:paraId="01D5340C" w14:textId="77777777" w:rsidR="00DA7459" w:rsidRDefault="00B5735C">
      <w:pPr>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t>Consent and Confirmation:</w:t>
      </w:r>
    </w:p>
    <w:p w14:paraId="6B3A70B8" w14:textId="77777777" w:rsidR="00DA7459" w:rsidRDefault="00DA7459">
      <w:pPr>
        <w:pBdr>
          <w:top w:val="nil"/>
          <w:left w:val="nil"/>
          <w:bottom w:val="nil"/>
          <w:right w:val="nil"/>
          <w:between w:val="nil"/>
        </w:pBdr>
        <w:spacing w:after="0" w:line="240" w:lineRule="auto"/>
        <w:ind w:left="900"/>
        <w:rPr>
          <w:rFonts w:ascii="Arial" w:eastAsia="Arial" w:hAnsi="Arial" w:cs="Arial"/>
          <w:b/>
          <w:sz w:val="24"/>
          <w:szCs w:val="24"/>
        </w:rPr>
      </w:pPr>
    </w:p>
    <w:p w14:paraId="3C03442C" w14:textId="77777777" w:rsidR="00DA7459" w:rsidRDefault="00B5735C">
      <w:pPr>
        <w:ind w:left="180"/>
        <w:rPr>
          <w:rFonts w:ascii="Arial" w:eastAsia="Arial" w:hAnsi="Arial" w:cs="Arial"/>
          <w:sz w:val="24"/>
          <w:szCs w:val="24"/>
        </w:rPr>
      </w:pPr>
      <w:r>
        <w:rPr>
          <w:rFonts w:ascii="Arial" w:eastAsia="Arial" w:hAnsi="Arial" w:cs="Arial"/>
          <w:b/>
          <w:sz w:val="24"/>
          <w:szCs w:val="24"/>
        </w:rPr>
        <w:t>By signing below, I affirm that as a potential candidate for Emperor/Empress/</w:t>
      </w:r>
      <w:proofErr w:type="spellStart"/>
      <w:r>
        <w:rPr>
          <w:rFonts w:ascii="Arial" w:eastAsia="Arial" w:hAnsi="Arial" w:cs="Arial"/>
          <w:b/>
          <w:sz w:val="24"/>
          <w:szCs w:val="24"/>
        </w:rPr>
        <w:t>Emprex</w:t>
      </w:r>
      <w:proofErr w:type="spellEnd"/>
      <w:r>
        <w:rPr>
          <w:rFonts w:ascii="Arial" w:eastAsia="Arial" w:hAnsi="Arial" w:cs="Arial"/>
          <w:b/>
          <w:sz w:val="24"/>
          <w:szCs w:val="24"/>
        </w:rPr>
        <w:t xml:space="preserve">, I have read and understand the guidelines and responsibilities set forth by the Board of Directors of CGNIE in this application, including attending all candidate, board and court events that occur between application turn in and Crowning. </w:t>
      </w:r>
      <w:proofErr w:type="gramStart"/>
      <w:r>
        <w:rPr>
          <w:rFonts w:ascii="Arial" w:eastAsia="Arial" w:hAnsi="Arial" w:cs="Arial"/>
          <w:b/>
          <w:sz w:val="24"/>
          <w:szCs w:val="24"/>
        </w:rPr>
        <w:t>Applicant agrees</w:t>
      </w:r>
      <w:proofErr w:type="gramEnd"/>
      <w:r>
        <w:rPr>
          <w:rFonts w:ascii="Arial" w:eastAsia="Arial" w:hAnsi="Arial" w:cs="Arial"/>
          <w:b/>
          <w:sz w:val="24"/>
          <w:szCs w:val="24"/>
        </w:rPr>
        <w:t xml:space="preserve"> that CGNIE may post photographs, names, and bios on CGNIE’s website, social media, and local publications</w:t>
      </w:r>
      <w:r>
        <w:rPr>
          <w:rFonts w:ascii="Arial" w:eastAsia="Arial" w:hAnsi="Arial" w:cs="Arial"/>
          <w:sz w:val="24"/>
          <w:szCs w:val="24"/>
        </w:rPr>
        <w:t>.</w:t>
      </w:r>
    </w:p>
    <w:p w14:paraId="645B2A2B" w14:textId="77777777" w:rsidR="00DA7459" w:rsidRDefault="00B5735C">
      <w:pPr>
        <w:ind w:left="180"/>
        <w:rPr>
          <w:rFonts w:ascii="Arial" w:eastAsia="Arial" w:hAnsi="Arial" w:cs="Arial"/>
          <w:sz w:val="24"/>
          <w:szCs w:val="24"/>
        </w:rPr>
      </w:pPr>
      <w:r>
        <w:rPr>
          <w:rFonts w:ascii="Arial" w:eastAsia="Arial" w:hAnsi="Arial" w:cs="Arial"/>
          <w:b/>
          <w:sz w:val="24"/>
          <w:szCs w:val="24"/>
        </w:rPr>
        <w:t>I understand if I should have any questions, I may contact the President of the Board of Directors of CGNIE at President@cgnie.org</w:t>
      </w:r>
    </w:p>
    <w:tbl>
      <w:tblPr>
        <w:tblStyle w:val="ae"/>
        <w:tblW w:w="10790" w:type="dxa"/>
        <w:tblBorders>
          <w:top w:val="nil"/>
          <w:left w:val="nil"/>
          <w:bottom w:val="nil"/>
          <w:right w:val="nil"/>
          <w:insideH w:val="nil"/>
          <w:insideV w:val="nil"/>
        </w:tblBorders>
        <w:tblLayout w:type="fixed"/>
        <w:tblLook w:val="0400" w:firstRow="0" w:lastRow="0" w:firstColumn="0" w:lastColumn="0" w:noHBand="0" w:noVBand="1"/>
      </w:tblPr>
      <w:tblGrid>
        <w:gridCol w:w="1484"/>
        <w:gridCol w:w="5081"/>
        <w:gridCol w:w="1123"/>
        <w:gridCol w:w="3102"/>
      </w:tblGrid>
      <w:tr w:rsidR="00DA7459" w14:paraId="651A15EB" w14:textId="77777777">
        <w:trPr>
          <w:trHeight w:val="864"/>
        </w:trPr>
        <w:tc>
          <w:tcPr>
            <w:tcW w:w="1484" w:type="dxa"/>
            <w:vAlign w:val="bottom"/>
          </w:tcPr>
          <w:p w14:paraId="186D99D3" w14:textId="77777777" w:rsidR="00DA7459" w:rsidRDefault="00B5735C">
            <w:pPr>
              <w:rPr>
                <w:b/>
              </w:rPr>
            </w:pPr>
            <w:r>
              <w:rPr>
                <w:b/>
              </w:rPr>
              <w:t>Signature:</w:t>
            </w:r>
          </w:p>
        </w:tc>
        <w:tc>
          <w:tcPr>
            <w:tcW w:w="5081" w:type="dxa"/>
            <w:tcBorders>
              <w:bottom w:val="single" w:sz="4" w:space="0" w:color="000000"/>
            </w:tcBorders>
            <w:vAlign w:val="center"/>
          </w:tcPr>
          <w:p w14:paraId="3FB30433" w14:textId="77777777" w:rsidR="00DA7459" w:rsidRDefault="00DA7459"/>
        </w:tc>
        <w:tc>
          <w:tcPr>
            <w:tcW w:w="1123" w:type="dxa"/>
            <w:vAlign w:val="bottom"/>
          </w:tcPr>
          <w:p w14:paraId="51B4FC7B" w14:textId="77777777" w:rsidR="00DA7459" w:rsidRDefault="00B5735C">
            <w:pPr>
              <w:rPr>
                <w:b/>
              </w:rPr>
            </w:pPr>
            <w:r>
              <w:rPr>
                <w:b/>
              </w:rPr>
              <w:t>Date:</w:t>
            </w:r>
          </w:p>
        </w:tc>
        <w:tc>
          <w:tcPr>
            <w:tcW w:w="3102" w:type="dxa"/>
            <w:tcBorders>
              <w:bottom w:val="single" w:sz="4" w:space="0" w:color="000000"/>
            </w:tcBorders>
          </w:tcPr>
          <w:p w14:paraId="2746E05D" w14:textId="77777777" w:rsidR="00DA7459" w:rsidRDefault="00DA7459"/>
        </w:tc>
      </w:tr>
    </w:tbl>
    <w:p w14:paraId="34C7B2D0" w14:textId="77777777" w:rsidR="00DA7459" w:rsidRDefault="00DA7459"/>
    <w:tbl>
      <w:tblPr>
        <w:tblStyle w:val="af"/>
        <w:tblW w:w="1080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3570"/>
        <w:gridCol w:w="1770"/>
        <w:gridCol w:w="2760"/>
        <w:gridCol w:w="2700"/>
      </w:tblGrid>
      <w:tr w:rsidR="00DA7459" w14:paraId="69481A23" w14:textId="77777777" w:rsidTr="00DA7459">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3570" w:type="dxa"/>
            <w:vAlign w:val="center"/>
          </w:tcPr>
          <w:p w14:paraId="6C239241" w14:textId="77777777" w:rsidR="00DA7459" w:rsidRDefault="00B5735C">
            <w:r>
              <w:t>Event</w:t>
            </w:r>
          </w:p>
        </w:tc>
        <w:tc>
          <w:tcPr>
            <w:tcW w:w="1770" w:type="dxa"/>
            <w:vAlign w:val="center"/>
          </w:tcPr>
          <w:p w14:paraId="2BAEA666" w14:textId="77777777" w:rsidR="00DA7459" w:rsidRDefault="00B5735C">
            <w:pPr>
              <w:jc w:val="center"/>
              <w:cnfStyle w:val="100000000000" w:firstRow="1" w:lastRow="0" w:firstColumn="0" w:lastColumn="0" w:oddVBand="0" w:evenVBand="0" w:oddHBand="0" w:evenHBand="0" w:firstRowFirstColumn="0" w:firstRowLastColumn="0" w:lastRowFirstColumn="0" w:lastRowLastColumn="0"/>
            </w:pPr>
            <w:r>
              <w:t>Date</w:t>
            </w:r>
          </w:p>
        </w:tc>
        <w:tc>
          <w:tcPr>
            <w:tcW w:w="2760" w:type="dxa"/>
            <w:vAlign w:val="center"/>
          </w:tcPr>
          <w:p w14:paraId="6632685A" w14:textId="77777777" w:rsidR="00DA7459" w:rsidRDefault="00B5735C">
            <w:pPr>
              <w:jc w:val="center"/>
              <w:cnfStyle w:val="100000000000" w:firstRow="1" w:lastRow="0" w:firstColumn="0" w:lastColumn="0" w:oddVBand="0" w:evenVBand="0" w:oddHBand="0" w:evenHBand="0" w:firstRowFirstColumn="0" w:firstRowLastColumn="0" w:lastRowFirstColumn="0" w:lastRowLastColumn="0"/>
            </w:pPr>
            <w:r>
              <w:t>Time</w:t>
            </w:r>
          </w:p>
        </w:tc>
        <w:tc>
          <w:tcPr>
            <w:tcW w:w="2700" w:type="dxa"/>
            <w:vAlign w:val="center"/>
          </w:tcPr>
          <w:p w14:paraId="36DA219B" w14:textId="77777777" w:rsidR="00DA7459" w:rsidRDefault="00B5735C">
            <w:pPr>
              <w:jc w:val="center"/>
              <w:cnfStyle w:val="100000000000" w:firstRow="1" w:lastRow="0" w:firstColumn="0" w:lastColumn="0" w:oddVBand="0" w:evenVBand="0" w:oddHBand="0" w:evenHBand="0" w:firstRowFirstColumn="0" w:firstRowLastColumn="0" w:lastRowFirstColumn="0" w:lastRowLastColumn="0"/>
            </w:pPr>
            <w:r>
              <w:t>Location</w:t>
            </w:r>
          </w:p>
        </w:tc>
      </w:tr>
      <w:tr w:rsidR="00DA7459" w14:paraId="7F6F19F4" w14:textId="77777777" w:rsidTr="00DA7459">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3570" w:type="dxa"/>
            <w:vAlign w:val="center"/>
          </w:tcPr>
          <w:p w14:paraId="0E1FA0F6" w14:textId="77777777" w:rsidR="00DA7459" w:rsidRDefault="00B5735C">
            <w:pPr>
              <w:rPr>
                <w:sz w:val="24"/>
                <w:szCs w:val="24"/>
              </w:rPr>
            </w:pPr>
            <w:r>
              <w:rPr>
                <w:sz w:val="24"/>
                <w:szCs w:val="24"/>
              </w:rPr>
              <w:t>Application/</w:t>
            </w:r>
            <w:proofErr w:type="gramStart"/>
            <w:r>
              <w:rPr>
                <w:sz w:val="24"/>
                <w:szCs w:val="24"/>
              </w:rPr>
              <w:t>Fee  Turn</w:t>
            </w:r>
            <w:proofErr w:type="gramEnd"/>
            <w:r>
              <w:rPr>
                <w:sz w:val="24"/>
                <w:szCs w:val="24"/>
              </w:rPr>
              <w:t xml:space="preserve"> In</w:t>
            </w:r>
          </w:p>
        </w:tc>
        <w:tc>
          <w:tcPr>
            <w:tcW w:w="1770" w:type="dxa"/>
            <w:vAlign w:val="center"/>
          </w:tcPr>
          <w:p w14:paraId="6E6EB496" w14:textId="6C365045" w:rsidR="00DA7459" w:rsidRDefault="00B5735C">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March 1</w:t>
            </w:r>
            <w:r w:rsidR="00984F3B">
              <w:rPr>
                <w:sz w:val="24"/>
                <w:szCs w:val="24"/>
              </w:rPr>
              <w:t>6</w:t>
            </w:r>
            <w:r>
              <w:rPr>
                <w:sz w:val="24"/>
                <w:szCs w:val="24"/>
              </w:rPr>
              <w:t>, 202</w:t>
            </w:r>
            <w:r w:rsidR="00984F3B">
              <w:rPr>
                <w:sz w:val="24"/>
                <w:szCs w:val="24"/>
              </w:rPr>
              <w:t>6</w:t>
            </w:r>
          </w:p>
        </w:tc>
        <w:tc>
          <w:tcPr>
            <w:tcW w:w="2760" w:type="dxa"/>
            <w:vAlign w:val="center"/>
          </w:tcPr>
          <w:p w14:paraId="2812D9AD" w14:textId="77777777" w:rsidR="00DA7459" w:rsidRDefault="00B5735C">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6:30 pm</w:t>
            </w:r>
          </w:p>
        </w:tc>
        <w:tc>
          <w:tcPr>
            <w:tcW w:w="2700" w:type="dxa"/>
            <w:vAlign w:val="center"/>
          </w:tcPr>
          <w:p w14:paraId="76358CFF" w14:textId="77777777" w:rsidR="00DA7459" w:rsidRDefault="00B5735C">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Secretary@CGNIE.org</w:t>
            </w:r>
          </w:p>
        </w:tc>
      </w:tr>
      <w:tr w:rsidR="00DA7459" w14:paraId="3CA91D1A" w14:textId="77777777" w:rsidTr="00DA7459">
        <w:trPr>
          <w:trHeight w:val="537"/>
        </w:trPr>
        <w:tc>
          <w:tcPr>
            <w:cnfStyle w:val="001000000000" w:firstRow="0" w:lastRow="0" w:firstColumn="1" w:lastColumn="0" w:oddVBand="0" w:evenVBand="0" w:oddHBand="0" w:evenHBand="0" w:firstRowFirstColumn="0" w:firstRowLastColumn="0" w:lastRowFirstColumn="0" w:lastRowLastColumn="0"/>
            <w:tcW w:w="3570" w:type="dxa"/>
            <w:vAlign w:val="center"/>
          </w:tcPr>
          <w:p w14:paraId="6443A7A4" w14:textId="77777777" w:rsidR="00DA7459" w:rsidRDefault="00B5735C">
            <w:pPr>
              <w:rPr>
                <w:sz w:val="24"/>
                <w:szCs w:val="24"/>
              </w:rPr>
            </w:pPr>
            <w:r>
              <w:rPr>
                <w:sz w:val="24"/>
                <w:szCs w:val="24"/>
              </w:rPr>
              <w:t>Board of Review</w:t>
            </w:r>
          </w:p>
        </w:tc>
        <w:tc>
          <w:tcPr>
            <w:tcW w:w="1770" w:type="dxa"/>
            <w:vAlign w:val="center"/>
          </w:tcPr>
          <w:p w14:paraId="12831E1D" w14:textId="26E62E33" w:rsidR="00DA7459" w:rsidRDefault="00B5735C">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March 1</w:t>
            </w:r>
            <w:r w:rsidR="00984F3B">
              <w:rPr>
                <w:sz w:val="24"/>
                <w:szCs w:val="24"/>
              </w:rPr>
              <w:t>7</w:t>
            </w:r>
            <w:r>
              <w:rPr>
                <w:sz w:val="24"/>
                <w:szCs w:val="24"/>
              </w:rPr>
              <w:t>, 202</w:t>
            </w:r>
            <w:r w:rsidR="00984F3B">
              <w:rPr>
                <w:sz w:val="24"/>
                <w:szCs w:val="24"/>
              </w:rPr>
              <w:t>6</w:t>
            </w:r>
          </w:p>
        </w:tc>
        <w:tc>
          <w:tcPr>
            <w:tcW w:w="2760" w:type="dxa"/>
            <w:vAlign w:val="center"/>
          </w:tcPr>
          <w:p w14:paraId="4B2708B7" w14:textId="77777777" w:rsidR="00DA7459" w:rsidRDefault="00B5735C">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6:00 pm</w:t>
            </w:r>
          </w:p>
        </w:tc>
        <w:tc>
          <w:tcPr>
            <w:tcW w:w="2700" w:type="dxa"/>
            <w:vAlign w:val="center"/>
          </w:tcPr>
          <w:p w14:paraId="33862794" w14:textId="77777777" w:rsidR="00DA7459" w:rsidRDefault="00B5735C">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Faces</w:t>
            </w:r>
          </w:p>
        </w:tc>
      </w:tr>
      <w:tr w:rsidR="00DA7459" w14:paraId="63BA7D20" w14:textId="77777777" w:rsidTr="00DA7459">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3570" w:type="dxa"/>
            <w:vAlign w:val="center"/>
          </w:tcPr>
          <w:p w14:paraId="08BE00F5" w14:textId="2E9A040D" w:rsidR="00DA7459" w:rsidRDefault="00B5735C" w:rsidP="00984F3B">
            <w:pPr>
              <w:rPr>
                <w:sz w:val="24"/>
                <w:szCs w:val="24"/>
              </w:rPr>
            </w:pPr>
            <w:r>
              <w:rPr>
                <w:sz w:val="24"/>
                <w:szCs w:val="24"/>
              </w:rPr>
              <w:t>Candidate Announcements</w:t>
            </w:r>
          </w:p>
        </w:tc>
        <w:tc>
          <w:tcPr>
            <w:tcW w:w="1770" w:type="dxa"/>
            <w:vAlign w:val="center"/>
          </w:tcPr>
          <w:p w14:paraId="7C37666E" w14:textId="2BA54F95" w:rsidR="00DA7459" w:rsidRDefault="00984F3B">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TBD</w:t>
            </w:r>
          </w:p>
        </w:tc>
        <w:tc>
          <w:tcPr>
            <w:tcW w:w="2760" w:type="dxa"/>
            <w:vAlign w:val="center"/>
          </w:tcPr>
          <w:p w14:paraId="74618956" w14:textId="057EBEB7" w:rsidR="00DA7459" w:rsidRDefault="00984F3B">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TBD</w:t>
            </w:r>
          </w:p>
        </w:tc>
        <w:tc>
          <w:tcPr>
            <w:tcW w:w="2700" w:type="dxa"/>
            <w:vAlign w:val="center"/>
          </w:tcPr>
          <w:p w14:paraId="5CDEA05A" w14:textId="504A02E8" w:rsidR="00DA7459" w:rsidRDefault="00984F3B">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TBD</w:t>
            </w:r>
          </w:p>
        </w:tc>
      </w:tr>
      <w:tr w:rsidR="00DA7459" w14:paraId="5D4D4D9A" w14:textId="77777777" w:rsidTr="00DA7459">
        <w:trPr>
          <w:trHeight w:val="537"/>
        </w:trPr>
        <w:tc>
          <w:tcPr>
            <w:cnfStyle w:val="001000000000" w:firstRow="0" w:lastRow="0" w:firstColumn="1" w:lastColumn="0" w:oddVBand="0" w:evenVBand="0" w:oddHBand="0" w:evenHBand="0" w:firstRowFirstColumn="0" w:firstRowLastColumn="0" w:lastRowFirstColumn="0" w:lastRowLastColumn="0"/>
            <w:tcW w:w="3570" w:type="dxa"/>
            <w:vAlign w:val="center"/>
          </w:tcPr>
          <w:p w14:paraId="045F2C11" w14:textId="77777777" w:rsidR="00DA7459" w:rsidRDefault="00B5735C">
            <w:pPr>
              <w:rPr>
                <w:sz w:val="24"/>
                <w:szCs w:val="24"/>
              </w:rPr>
            </w:pPr>
            <w:r>
              <w:rPr>
                <w:sz w:val="24"/>
                <w:szCs w:val="24"/>
              </w:rPr>
              <w:t>Voting Station 1</w:t>
            </w:r>
          </w:p>
        </w:tc>
        <w:tc>
          <w:tcPr>
            <w:tcW w:w="1770" w:type="dxa"/>
            <w:vAlign w:val="center"/>
          </w:tcPr>
          <w:p w14:paraId="522A29D1" w14:textId="43AF8858" w:rsidR="00DA7459" w:rsidRDefault="00B5735C">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April </w:t>
            </w:r>
            <w:r w:rsidR="00984F3B">
              <w:rPr>
                <w:sz w:val="24"/>
                <w:szCs w:val="24"/>
              </w:rPr>
              <w:t>4</w:t>
            </w:r>
            <w:r>
              <w:rPr>
                <w:sz w:val="24"/>
                <w:szCs w:val="24"/>
              </w:rPr>
              <w:t>, 202</w:t>
            </w:r>
            <w:r w:rsidR="00984F3B">
              <w:rPr>
                <w:sz w:val="24"/>
                <w:szCs w:val="24"/>
              </w:rPr>
              <w:t>6</w:t>
            </w:r>
          </w:p>
        </w:tc>
        <w:tc>
          <w:tcPr>
            <w:tcW w:w="2760" w:type="dxa"/>
            <w:vAlign w:val="center"/>
          </w:tcPr>
          <w:p w14:paraId="3693261F" w14:textId="77777777" w:rsidR="00DA7459" w:rsidRDefault="00B5735C">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12:00 pm to 6:00 pm</w:t>
            </w:r>
          </w:p>
        </w:tc>
        <w:tc>
          <w:tcPr>
            <w:tcW w:w="2700" w:type="dxa"/>
            <w:vAlign w:val="center"/>
          </w:tcPr>
          <w:p w14:paraId="462A3C04" w14:textId="77777777" w:rsidR="00DA7459" w:rsidRDefault="00B5735C">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Faces Outside </w:t>
            </w:r>
          </w:p>
        </w:tc>
      </w:tr>
      <w:tr w:rsidR="00DA7459" w14:paraId="0CA08C92" w14:textId="77777777" w:rsidTr="00DA7459">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3570" w:type="dxa"/>
            <w:vAlign w:val="center"/>
          </w:tcPr>
          <w:p w14:paraId="79A6F937" w14:textId="77777777" w:rsidR="00DA7459" w:rsidRDefault="00B5735C">
            <w:pPr>
              <w:rPr>
                <w:sz w:val="24"/>
                <w:szCs w:val="24"/>
              </w:rPr>
            </w:pPr>
            <w:r>
              <w:rPr>
                <w:sz w:val="24"/>
                <w:szCs w:val="24"/>
              </w:rPr>
              <w:t>Voting Station 2</w:t>
            </w:r>
          </w:p>
        </w:tc>
        <w:tc>
          <w:tcPr>
            <w:tcW w:w="1770" w:type="dxa"/>
            <w:vAlign w:val="center"/>
          </w:tcPr>
          <w:p w14:paraId="15B39EE1" w14:textId="06B2128C" w:rsidR="00DA7459" w:rsidRDefault="00B5735C">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April </w:t>
            </w:r>
            <w:r w:rsidR="00984F3B">
              <w:rPr>
                <w:sz w:val="24"/>
                <w:szCs w:val="24"/>
              </w:rPr>
              <w:t>4</w:t>
            </w:r>
            <w:r>
              <w:rPr>
                <w:sz w:val="24"/>
                <w:szCs w:val="24"/>
              </w:rPr>
              <w:t>, 202</w:t>
            </w:r>
            <w:r w:rsidR="00984F3B">
              <w:rPr>
                <w:sz w:val="24"/>
                <w:szCs w:val="24"/>
              </w:rPr>
              <w:t>6</w:t>
            </w:r>
          </w:p>
        </w:tc>
        <w:tc>
          <w:tcPr>
            <w:tcW w:w="2760" w:type="dxa"/>
            <w:vAlign w:val="center"/>
          </w:tcPr>
          <w:p w14:paraId="26E2E6CC" w14:textId="77777777" w:rsidR="00DA7459" w:rsidRDefault="00B5735C">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3:00 pm to 5:00 pm</w:t>
            </w:r>
          </w:p>
        </w:tc>
        <w:tc>
          <w:tcPr>
            <w:tcW w:w="2700" w:type="dxa"/>
            <w:vAlign w:val="center"/>
          </w:tcPr>
          <w:p w14:paraId="69BCD767" w14:textId="77777777" w:rsidR="00DA7459" w:rsidRDefault="00B5735C">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Bolt</w:t>
            </w:r>
          </w:p>
        </w:tc>
      </w:tr>
      <w:tr w:rsidR="00DA7459" w14:paraId="653DE545" w14:textId="77777777" w:rsidTr="00DA7459">
        <w:trPr>
          <w:trHeight w:val="537"/>
        </w:trPr>
        <w:tc>
          <w:tcPr>
            <w:cnfStyle w:val="001000000000" w:firstRow="0" w:lastRow="0" w:firstColumn="1" w:lastColumn="0" w:oddVBand="0" w:evenVBand="0" w:oddHBand="0" w:evenHBand="0" w:firstRowFirstColumn="0" w:firstRowLastColumn="0" w:lastRowFirstColumn="0" w:lastRowLastColumn="0"/>
            <w:tcW w:w="3570" w:type="dxa"/>
            <w:vAlign w:val="center"/>
          </w:tcPr>
          <w:p w14:paraId="063D8413" w14:textId="77777777" w:rsidR="00DA7459" w:rsidRDefault="00B5735C">
            <w:pPr>
              <w:rPr>
                <w:sz w:val="24"/>
                <w:szCs w:val="24"/>
              </w:rPr>
            </w:pPr>
            <w:r>
              <w:rPr>
                <w:sz w:val="24"/>
                <w:szCs w:val="24"/>
              </w:rPr>
              <w:t>All Coronation Related Events</w:t>
            </w:r>
          </w:p>
        </w:tc>
        <w:tc>
          <w:tcPr>
            <w:tcW w:w="1770" w:type="dxa"/>
            <w:vAlign w:val="center"/>
          </w:tcPr>
          <w:p w14:paraId="010087E0" w14:textId="158E1AD9" w:rsidR="00DA7459" w:rsidRDefault="00B5735C">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April 10, 202</w:t>
            </w:r>
            <w:r w:rsidR="00984F3B">
              <w:rPr>
                <w:sz w:val="24"/>
                <w:szCs w:val="24"/>
              </w:rPr>
              <w:t>6</w:t>
            </w:r>
            <w:r>
              <w:rPr>
                <w:sz w:val="24"/>
                <w:szCs w:val="24"/>
              </w:rPr>
              <w:t xml:space="preserve"> - April 1</w:t>
            </w:r>
            <w:r w:rsidR="00984F3B">
              <w:rPr>
                <w:sz w:val="24"/>
                <w:szCs w:val="24"/>
              </w:rPr>
              <w:t>2</w:t>
            </w:r>
            <w:r>
              <w:rPr>
                <w:sz w:val="24"/>
                <w:szCs w:val="24"/>
              </w:rPr>
              <w:t>, 202</w:t>
            </w:r>
            <w:r w:rsidR="00984F3B">
              <w:rPr>
                <w:sz w:val="24"/>
                <w:szCs w:val="24"/>
              </w:rPr>
              <w:t>6</w:t>
            </w:r>
          </w:p>
        </w:tc>
        <w:tc>
          <w:tcPr>
            <w:tcW w:w="2760" w:type="dxa"/>
            <w:vAlign w:val="center"/>
          </w:tcPr>
          <w:p w14:paraId="0C694DFB" w14:textId="77777777" w:rsidR="00DA7459" w:rsidRDefault="00B5735C">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Schedule to be provided</w:t>
            </w:r>
          </w:p>
        </w:tc>
        <w:tc>
          <w:tcPr>
            <w:tcW w:w="2700" w:type="dxa"/>
            <w:vAlign w:val="center"/>
          </w:tcPr>
          <w:p w14:paraId="3EE1531A" w14:textId="77777777" w:rsidR="00DA7459" w:rsidRDefault="00B5735C">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Locations to be provided</w:t>
            </w:r>
          </w:p>
        </w:tc>
      </w:tr>
    </w:tbl>
    <w:p w14:paraId="129181E7" w14:textId="77777777" w:rsidR="00DA7459" w:rsidRDefault="00DA7459">
      <w:pPr>
        <w:spacing w:before="240" w:after="240"/>
      </w:pPr>
    </w:p>
    <w:sectPr w:rsidR="00DA7459">
      <w:headerReference w:type="default" r:id="rId9"/>
      <w:footerReference w:type="defaul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A91ED" w14:textId="77777777" w:rsidR="00B5735C" w:rsidRDefault="00B5735C">
      <w:pPr>
        <w:spacing w:after="0" w:line="240" w:lineRule="auto"/>
      </w:pPr>
      <w:r>
        <w:separator/>
      </w:r>
    </w:p>
  </w:endnote>
  <w:endnote w:type="continuationSeparator" w:id="0">
    <w:p w14:paraId="66BB17CE" w14:textId="77777777" w:rsidR="00B5735C" w:rsidRDefault="00B5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B4B2" w14:textId="77777777" w:rsidR="00DA7459" w:rsidRDefault="00B5735C">
    <w:pPr>
      <w:pBdr>
        <w:top w:val="nil"/>
        <w:left w:val="nil"/>
        <w:bottom w:val="nil"/>
        <w:right w:val="nil"/>
        <w:between w:val="nil"/>
      </w:pBdr>
      <w:tabs>
        <w:tab w:val="center" w:pos="4680"/>
        <w:tab w:val="right" w:pos="9360"/>
      </w:tabs>
      <w:spacing w:after="0" w:line="240" w:lineRule="auto"/>
      <w:jc w:val="center"/>
      <w:rPr>
        <w:b/>
        <w:smallCaps/>
        <w:color w:val="000000"/>
        <w:sz w:val="20"/>
        <w:szCs w:val="20"/>
      </w:rPr>
    </w:pPr>
    <w:r>
      <w:rPr>
        <w:b/>
        <w:smallCaps/>
        <w:color w:val="000000"/>
        <w:sz w:val="20"/>
        <w:szCs w:val="20"/>
      </w:rPr>
      <w:t xml:space="preserve">THE </w:t>
    </w:r>
    <w:r>
      <w:rPr>
        <w:b/>
        <w:smallCaps/>
        <w:sz w:val="20"/>
        <w:szCs w:val="20"/>
      </w:rPr>
      <w:t xml:space="preserve">UNITED COURTS OF </w:t>
    </w:r>
    <w:proofErr w:type="gramStart"/>
    <w:r>
      <w:rPr>
        <w:b/>
        <w:smallCaps/>
        <w:sz w:val="20"/>
        <w:szCs w:val="20"/>
      </w:rPr>
      <w:t xml:space="preserve">CGNIE </w:t>
    </w:r>
    <w:r>
      <w:rPr>
        <w:b/>
        <w:smallCaps/>
        <w:color w:val="000000"/>
        <w:sz w:val="20"/>
        <w:szCs w:val="20"/>
      </w:rPr>
      <w:t xml:space="preserve"> IS</w:t>
    </w:r>
    <w:proofErr w:type="gramEnd"/>
    <w:r>
      <w:rPr>
        <w:b/>
        <w:smallCaps/>
        <w:color w:val="000000"/>
        <w:sz w:val="20"/>
        <w:szCs w:val="20"/>
      </w:rPr>
      <w:t xml:space="preserve"> A NON-PROFIT CALIFORNIA CORPORATION, FEDERAL ID# 94-2808829</w:t>
    </w:r>
  </w:p>
  <w:p w14:paraId="129EE184" w14:textId="20509659" w:rsidR="00DA7459" w:rsidRDefault="00B5735C">
    <w:pPr>
      <w:pBdr>
        <w:top w:val="nil"/>
        <w:left w:val="nil"/>
        <w:bottom w:val="nil"/>
        <w:right w:val="nil"/>
        <w:between w:val="nil"/>
      </w:pBdr>
      <w:tabs>
        <w:tab w:val="center" w:pos="4680"/>
        <w:tab w:val="right" w:pos="9360"/>
      </w:tabs>
      <w:spacing w:after="0" w:line="240" w:lineRule="auto"/>
      <w:jc w:val="center"/>
      <w:rPr>
        <w:b/>
        <w:smallCaps/>
        <w:color w:val="000000"/>
        <w:sz w:val="20"/>
        <w:szCs w:val="20"/>
      </w:rPr>
    </w:pPr>
    <w:hyperlink r:id="rId1">
      <w:r>
        <w:rPr>
          <w:b/>
          <w:smallCaps/>
          <w:color w:val="0563C1"/>
          <w:sz w:val="20"/>
          <w:szCs w:val="20"/>
          <w:u w:val="single"/>
        </w:rPr>
        <w:t>WWW.CGNIE.ORG</w:t>
      </w:r>
    </w:hyperlink>
    <w:r>
      <w:rPr>
        <w:b/>
        <w:smallCaps/>
        <w:color w:val="000000"/>
        <w:sz w:val="20"/>
        <w:szCs w:val="20"/>
      </w:rPr>
      <w:t xml:space="preserve"> FY 202</w:t>
    </w:r>
    <w:r>
      <w:rPr>
        <w:b/>
        <w:smallCaps/>
        <w:sz w:val="20"/>
        <w:szCs w:val="20"/>
      </w:rPr>
      <w:t>5</w:t>
    </w:r>
    <w:r>
      <w:rPr>
        <w:b/>
        <w:smallCaps/>
        <w:color w:val="000000"/>
        <w:sz w:val="20"/>
        <w:szCs w:val="20"/>
      </w:rPr>
      <w:t>-202</w:t>
    </w:r>
    <w:r>
      <w:rPr>
        <w:b/>
        <w:smallCaps/>
        <w:sz w:val="20"/>
        <w:szCs w:val="20"/>
      </w:rPr>
      <w:t>6</w:t>
    </w:r>
    <w:r>
      <w:rPr>
        <w:b/>
        <w:smallCaps/>
        <w:color w:val="000000"/>
        <w:sz w:val="20"/>
        <w:szCs w:val="20"/>
      </w:rPr>
      <w:t xml:space="preserve"> </w:t>
    </w:r>
    <w:proofErr w:type="gramStart"/>
    <w:r>
      <w:rPr>
        <w:b/>
        <w:smallCaps/>
        <w:color w:val="000000"/>
        <w:sz w:val="20"/>
        <w:szCs w:val="20"/>
      </w:rPr>
      <w:t xml:space="preserve">REVISED  </w:t>
    </w:r>
    <w:r>
      <w:rPr>
        <w:b/>
        <w:smallCaps/>
        <w:sz w:val="20"/>
        <w:szCs w:val="20"/>
      </w:rPr>
      <w:t>FEB</w:t>
    </w:r>
    <w:proofErr w:type="gramEnd"/>
    <w:r>
      <w:rPr>
        <w:b/>
        <w:smallCaps/>
        <w:sz w:val="20"/>
        <w:szCs w:val="20"/>
      </w:rPr>
      <w:t xml:space="preserve"> </w:t>
    </w:r>
    <w:r>
      <w:rPr>
        <w:b/>
        <w:smallCaps/>
        <w:color w:val="000000"/>
        <w:sz w:val="20"/>
        <w:szCs w:val="20"/>
      </w:rPr>
      <w:t>20</w:t>
    </w:r>
    <w:r>
      <w:rPr>
        <w:b/>
        <w:smallCaps/>
        <w:sz w:val="20"/>
        <w:szCs w:val="20"/>
      </w:rPr>
      <w:t>2</w:t>
    </w:r>
    <w:r w:rsidR="00984F3B">
      <w:rPr>
        <w:b/>
        <w:smallCaps/>
        <w:sz w:val="20"/>
        <w:szCs w:val="20"/>
      </w:rPr>
      <w:t>6</w:t>
    </w:r>
  </w:p>
  <w:p w14:paraId="743E380D" w14:textId="77777777" w:rsidR="00DA7459" w:rsidRDefault="00B5735C">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sidR="00984F3B">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86F33" w14:textId="77777777" w:rsidR="00B5735C" w:rsidRDefault="00B5735C">
      <w:pPr>
        <w:spacing w:after="0" w:line="240" w:lineRule="auto"/>
      </w:pPr>
      <w:r>
        <w:separator/>
      </w:r>
    </w:p>
  </w:footnote>
  <w:footnote w:type="continuationSeparator" w:id="0">
    <w:p w14:paraId="77BD4AFD" w14:textId="77777777" w:rsidR="00B5735C" w:rsidRDefault="00B57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209D" w14:textId="77777777" w:rsidR="00DA7459" w:rsidRDefault="00B5735C">
    <w:pPr>
      <w:spacing w:after="0"/>
      <w:jc w:val="center"/>
      <w:rPr>
        <w:sz w:val="36"/>
        <w:szCs w:val="36"/>
      </w:rPr>
    </w:pPr>
    <w:r>
      <w:rPr>
        <w:sz w:val="36"/>
        <w:szCs w:val="36"/>
      </w:rPr>
      <w:t>Monarchs’ Application for Candidacy</w:t>
    </w:r>
    <w:r>
      <w:rPr>
        <w:noProof/>
      </w:rPr>
      <w:drawing>
        <wp:anchor distT="0" distB="0" distL="114300" distR="114300" simplePos="0" relativeHeight="251658240" behindDoc="0" locked="0" layoutInCell="1" hidden="0" allowOverlap="1" wp14:anchorId="51A9949B" wp14:editId="71B6D78C">
          <wp:simplePos x="0" y="0"/>
          <wp:positionH relativeFrom="column">
            <wp:posOffset>-114562</wp:posOffset>
          </wp:positionH>
          <wp:positionV relativeFrom="paragraph">
            <wp:posOffset>-376235</wp:posOffset>
          </wp:positionV>
          <wp:extent cx="1000390" cy="947738"/>
          <wp:effectExtent l="0" t="0" r="0" b="0"/>
          <wp:wrapSquare wrapText="bothSides" distT="0" distB="0" distL="114300" distR="114300"/>
          <wp:docPr id="5"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t="2842" b="2841"/>
                  <a:stretch>
                    <a:fillRect/>
                  </a:stretch>
                </pic:blipFill>
                <pic:spPr>
                  <a:xfrm>
                    <a:off x="0" y="0"/>
                    <a:ext cx="1000390" cy="947738"/>
                  </a:xfrm>
                  <a:prstGeom prst="rect">
                    <a:avLst/>
                  </a:prstGeom>
                  <a:ln/>
                </pic:spPr>
              </pic:pic>
            </a:graphicData>
          </a:graphic>
        </wp:anchor>
      </w:drawing>
    </w:r>
  </w:p>
  <w:p w14:paraId="4B85145B" w14:textId="77777777" w:rsidR="00DA7459" w:rsidRDefault="00B5735C">
    <w:pPr>
      <w:spacing w:after="0"/>
      <w:jc w:val="center"/>
      <w:rPr>
        <w:sz w:val="36"/>
        <w:szCs w:val="36"/>
      </w:rPr>
    </w:pPr>
    <w:r>
      <w:rPr>
        <w:sz w:val="36"/>
        <w:szCs w:val="36"/>
      </w:rPr>
      <w:t>The Imperial Court of Sacramento-CGNIE</w:t>
    </w:r>
  </w:p>
  <w:p w14:paraId="4B6AC16C" w14:textId="77777777" w:rsidR="00DA7459" w:rsidRDefault="00DA745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39F6"/>
    <w:multiLevelType w:val="multilevel"/>
    <w:tmpl w:val="8E3AD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42F3065"/>
    <w:multiLevelType w:val="multilevel"/>
    <w:tmpl w:val="C186AA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7C128B"/>
    <w:multiLevelType w:val="multilevel"/>
    <w:tmpl w:val="22A6A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09358D"/>
    <w:multiLevelType w:val="multilevel"/>
    <w:tmpl w:val="A030D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69109702">
    <w:abstractNumId w:val="3"/>
  </w:num>
  <w:num w:numId="2" w16cid:durableId="1950048103">
    <w:abstractNumId w:val="0"/>
  </w:num>
  <w:num w:numId="3" w16cid:durableId="638996890">
    <w:abstractNumId w:val="2"/>
  </w:num>
  <w:num w:numId="4" w16cid:durableId="2024361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459"/>
    <w:rsid w:val="00487B25"/>
    <w:rsid w:val="00984F3B"/>
    <w:rsid w:val="00B5735C"/>
    <w:rsid w:val="00DA7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F01BC"/>
  <w15:docId w15:val="{45BCEDE2-6251-4F98-99AC-D6899A1F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paragraph" w:styleId="Header">
    <w:name w:val="header"/>
    <w:basedOn w:val="Normal"/>
    <w:link w:val="HeaderChar"/>
    <w:uiPriority w:val="99"/>
    <w:unhideWhenUsed/>
    <w:rsid w:val="00984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F3B"/>
  </w:style>
  <w:style w:type="paragraph" w:styleId="Footer">
    <w:name w:val="footer"/>
    <w:basedOn w:val="Normal"/>
    <w:link w:val="FooterChar"/>
    <w:uiPriority w:val="99"/>
    <w:unhideWhenUsed/>
    <w:rsid w:val="00984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cretary@CGNI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gni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GvkBzVx8b4Qbf0H3GlqFLLtjeQ==">CgMxLjA4AHIhMV93bEp3YzJIbTZxMkdydnBsZ1FMak9pNDNyS0FvNW5P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648</Words>
  <Characters>4242</Characters>
  <Application>Microsoft Office Word</Application>
  <DocSecurity>0</DocSecurity>
  <Lines>111</Lines>
  <Paragraphs>90</Paragraphs>
  <ScaleCrop>false</ScaleCrop>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Enrique Manjarrez</dc:creator>
  <cp:lastModifiedBy>Enrique Manjarrez</cp:lastModifiedBy>
  <cp:revision>2</cp:revision>
  <dcterms:created xsi:type="dcterms:W3CDTF">2026-03-09T22:01:00Z</dcterms:created>
  <dcterms:modified xsi:type="dcterms:W3CDTF">2026-03-09T22:01:00Z</dcterms:modified>
</cp:coreProperties>
</file>